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B019308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A1A95">
                              <w:rPr>
                                <w:rFonts w:ascii="Palatino" w:hAnsi="Palatino"/>
                                <w:color w:val="1B6A95"/>
                              </w:rPr>
                              <w:t>That You May Know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4A1A9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1:1-4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B019308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A1A95">
                        <w:rPr>
                          <w:rFonts w:ascii="Palatino" w:hAnsi="Palatino"/>
                          <w:color w:val="1B6A95"/>
                        </w:rPr>
                        <w:t>That You May Know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4A1A9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1:1-4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57BC342E" w:rsidR="00BD74F2" w:rsidRPr="009B4A47" w:rsidRDefault="008534E6" w:rsidP="009B4A47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6B91E3F7" w:rsidR="001A5D61" w:rsidRDefault="004A1A95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confirming purpose of Luke’s Gospel (vv. 1, 4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4F11093F" w:rsidR="001A5D61" w:rsidRDefault="001A5D61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9C9784" w14:textId="4C9BC7F8" w:rsidR="00CE19C3" w:rsidRDefault="00CE19C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536351" w14:textId="35346EE6" w:rsidR="008D3C5B" w:rsidRDefault="008D3C5B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8F4107" w14:textId="0DBE6A5C" w:rsidR="00CD1E73" w:rsidRDefault="00CD1E7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030377" w14:textId="77777777" w:rsidR="00CD1E73" w:rsidRDefault="00CD1E7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57BCA" w14:textId="41AF13FB" w:rsidR="008D3C5B" w:rsidRDefault="008D3C5B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9E5E8B" w14:textId="7A9DFCF1" w:rsidR="00CD1E73" w:rsidRDefault="00CD1E7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FDB2E6" w14:textId="77777777" w:rsidR="00CD1E73" w:rsidRDefault="00CD1E7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5EBD2F" w14:textId="77777777" w:rsidR="008D3C5B" w:rsidRPr="00CE19C3" w:rsidRDefault="008D3C5B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5D2966C6" w:rsidR="001A5D61" w:rsidRDefault="004A1A95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trustworthy basis of Luke’s Gospel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2-3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0B3219" w14:textId="038DEBFC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A2E29C" w14:textId="61DC6020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60835D" w14:textId="470302E2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927696" w14:textId="62DC3434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CB9552" w14:textId="34C4D315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E2A8F0" w14:textId="77777777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F7455" w14:textId="57A8E756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BFB8CB" w14:textId="27210277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6843FB" w14:textId="1304C93B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A89621" w14:textId="13944496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17E4BE" w14:textId="77777777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F8DDB" w14:textId="2522028F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6C603" w14:textId="58AFA6A8" w:rsidR="008D3C5B" w:rsidRDefault="004A1A95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divine focus of Luke’s Gospel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1, 4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>)</w:t>
      </w:r>
      <w:bookmarkStart w:id="0" w:name="_GoBack"/>
      <w:bookmarkEnd w:id="0"/>
    </w:p>
    <w:p w14:paraId="358744D2" w14:textId="77777777" w:rsidR="008D3C5B" w:rsidRPr="00531684" w:rsidRDefault="008D3C5B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8E4ABCC" w14:textId="663E9C03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6357B"/>
    <w:multiLevelType w:val="hybridMultilevel"/>
    <w:tmpl w:val="EB221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21"/>
  </w:num>
  <w:num w:numId="5">
    <w:abstractNumId w:val="20"/>
  </w:num>
  <w:num w:numId="6">
    <w:abstractNumId w:val="24"/>
  </w:num>
  <w:num w:numId="7">
    <w:abstractNumId w:val="8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7"/>
  </w:num>
  <w:num w:numId="13">
    <w:abstractNumId w:val="17"/>
  </w:num>
  <w:num w:numId="14">
    <w:abstractNumId w:val="5"/>
  </w:num>
  <w:num w:numId="15">
    <w:abstractNumId w:val="14"/>
  </w:num>
  <w:num w:numId="16">
    <w:abstractNumId w:val="0"/>
  </w:num>
  <w:num w:numId="17">
    <w:abstractNumId w:val="19"/>
  </w:num>
  <w:num w:numId="18">
    <w:abstractNumId w:val="10"/>
  </w:num>
  <w:num w:numId="19">
    <w:abstractNumId w:val="4"/>
  </w:num>
  <w:num w:numId="20">
    <w:abstractNumId w:val="12"/>
  </w:num>
  <w:num w:numId="21">
    <w:abstractNumId w:val="15"/>
  </w:num>
  <w:num w:numId="22">
    <w:abstractNumId w:val="22"/>
  </w:num>
  <w:num w:numId="23">
    <w:abstractNumId w:val="2"/>
  </w:num>
  <w:num w:numId="24">
    <w:abstractNumId w:val="23"/>
  </w:num>
  <w:num w:numId="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1A95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3785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1E73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DF4761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48DA06-DC94-4872-8AB1-C4F0099C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2021-08-03T18:31:00Z</dcterms:created>
  <dcterms:modified xsi:type="dcterms:W3CDTF">2021-08-03T18:31:00Z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